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Szkło cenne jak diament. Sytuacja w sektorze szklarskim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Oddziaływanie pandemii i kryzys klimatyczny wciąż pozostają zagrożeniem dla gospodarki. Sytuację tę widać jak na dłoni w branży szklarskiej, która mierzy się obecnie z dużą ilością zamówień i koniecznością dekarbonizacji. Powoduje to problemy, ale przede wszystkim jest szansą dla sektora.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Przyczyny problemów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Pandemia COVID-19 doprowadziła do poważnego kryzysu, przez który z dnia na dzień przedsiębiorstwa musiały zawiesić lub poważnie ograniczyć swoją działalność. Oprócz tego gospodarka narażona jest na coraz silniejsze i coraz bardziej niszczycielskie skutki zmian klimatu oraz spadającą ilość dostępnych surowców.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Sektor budowlany będzie musiał mierzyć się z brakami materiałowymi oraz rosnącymi kosztami wynikającymi z dekarbonizacji gospodarki i konieczności spełniania coraz ostrzejszych środowiskowych norm. Wydatki zwiększają także ekstremalne warunki pogodowe – fale upałów są w stanie wstrzymać inwestycje na tygodnie, a ulewne deszcze w ciągu kilkunastu minut mogą zniszczyć wielomiesięczną pracę.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Dlaczego szkło drożeje?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Przykładem branży, która pokazuje wielowymiarowość spowodowanego pandemią i zmianami klimatu kryzysu, jest przemysł szklarski. Według wszelkich przewidywań jego wartość będzie rosnąć – z 265 miliardów dolarów w 2020 roku do 352 miliardów w 2028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. Podobnie rzecz ma się z produkcją szkła dla branży motoryzacyjnej, w której również przewiduje się wzrosty (światowa wartość tego sektora ma wynieść 11 miliardów dolarów w 2027 roku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Przewidywania te powinny cieszyć, ale przyszłość nie jest tak optymistyczna, jak mogłoby się nam wydawać. Po spowolnieniu w pierwszych miesiącach pandemii zapotrzebowanie na produkty szklane wróciło do wartości sprzed 2020 roku, a nawet zaczęło je przewyższać. Zarówno przedsiębiorstwa, jak i klienci indywidualni postanowili inwestować, co nie tylko doprowadziło do wzrostu popytu, ale również wpłynęło na możliwości produkcyjne sektora szklanego. Wraz ze zwiększonym zapotrzebowaniem rosną ceny szkła.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Poważnym zagrożeniem jest spadająca ilość dostępnych surowców do produkcji szkła. UNEP przygotował w 2019 roku raport, z którego wynika, że światowej gospodarce grożą niedobory piasku, co może zachwiać cały sektorem budowlanym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. Roczne wydobycie piasku w 2019 roku wyniosło 330 milionów ton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[4]</w:t>
        </w:r>
      </w:hyperlink>
      <w:r>
        <w:rPr>
          <w:rFonts w:ascii="calibri" w:hAnsi="calibri" w:eastAsia="calibri" w:cs="calibri"/>
          <w:sz w:val="24"/>
          <w:szCs w:val="24"/>
        </w:rPr>
        <w:t xml:space="preserve">. Rośnie również zapotrzebowanie na sodę kalcynowaną – w 2020 roku łącznie 53% światowej produkcji węglanu sodu użyto do wyprodukowania różnego rodzaju szkła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[5]</w:t>
        </w:r>
      </w:hyperlink>
      <w:r>
        <w:rPr>
          <w:rFonts w:ascii="calibri" w:hAnsi="calibri" w:eastAsia="calibri" w:cs="calibri"/>
          <w:sz w:val="24"/>
          <w:szCs w:val="24"/>
        </w:rPr>
        <w:t xml:space="preserve">. Także wydobycie i obróbka wapienia mają rosnąć, przekładając się na 65 milionów dolarów wartości całego rynku w 2027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[6]</w:t>
        </w:r>
      </w:hyperlink>
      <w:r>
        <w:rPr>
          <w:rFonts w:ascii="calibri" w:hAnsi="calibri" w:eastAsia="calibri" w:cs="calibri"/>
          <w:sz w:val="24"/>
          <w:szCs w:val="24"/>
        </w:rPr>
        <w:t xml:space="preserve">. Niedobory surowcowe w połączeniu z zieloną legislacją mogą przyczynić się do wzrostu cen.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Zwiększone zapotrzebowanie na szkło to również zwiększone zapotrzebowanie na energię. Według obliczeń, produkcja szkła w 2020 roku przyczyniła się do emisji 86 megaton dwutlenku węgla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[7]</w:t>
        </w:r>
      </w:hyperlink>
      <w:r>
        <w:rPr>
          <w:rFonts w:ascii="calibri" w:hAnsi="calibri" w:eastAsia="calibri" w:cs="calibri"/>
          <w:sz w:val="24"/>
          <w:szCs w:val="24"/>
        </w:rPr>
        <w:t xml:space="preserve">. Produkcja szkła wymaga stosowania wysokich, przekraczających 1500°C temperatur, co wiąże się z dużymi wydatkami energetycznymi. Największym obciążeniem jest koszt gazu, który wykorzystywany jest do topienia zestawu szklarskiego. Jego ceny systematycznie rosną i niewątpliwie przekłada się to na koszt gotowego produktu.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zmieni się w sektorze szklarskim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Zapotrzebowanie przekraczające możliwości produkcyjne, duże zużycie energii, rosnące jej koszty oraz prawdopodobne braki surowcowe to wyzwania, przed którymi sektor szklany będzie stał w najbliższych latach. Czy oznacza to, że na świecie zabraknie szkła? Na to w nachodzącym okresie się nie zanosi, ale pewnym jest, że branżę czekają znaczące przekształcenia. Problemy, z którymi teraz się mierzymy, to okazja do zmiany podejścia do prowadzenia biznesu oraz zmian technologicznych</w:t>
      </w:r>
      <w:r>
        <w:rPr>
          <w:rFonts w:ascii="calibri" w:hAnsi="calibri" w:eastAsia="calibri" w:cs="calibri"/>
          <w:sz w:val="24"/>
          <w:szCs w:val="24"/>
        </w:rPr>
        <w:t xml:space="preserve"> – mówi Mariusz Kołodziej, Dyrektor Sprzedaży Szkła Architektonicznego NSG Group Region Wschodni.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większość produkowanego szkła stanowi szkło płaskie do m. in. do użytku architektonicznego, widoczny jest również wzrost produkcji szkła opakowaniowego. Łączna wartość tego sektora ma osiągnąć 62 miliardów mld. dolarów w 2027 roku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[8]</w:t>
        </w:r>
      </w:hyperlink>
      <w:r>
        <w:rPr>
          <w:rFonts w:ascii="calibri" w:hAnsi="calibri" w:eastAsia="calibri" w:cs="calibri"/>
          <w:sz w:val="24"/>
          <w:szCs w:val="24"/>
        </w:rPr>
        <w:t xml:space="preserve">. Jest to konsekwencja odchodzenia od jednorazowych opakowań oraz prośrodowiskowej legislacji.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Rosnąć będzie również udział recyklingu, zarówno w wypadku opakowań (w 2018 roku w Unii Europejskiej odzyskiwano 76% szklanych opakowań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[9]</w:t>
        </w:r>
      </w:hyperlink>
      <w:r>
        <w:rPr>
          <w:rFonts w:ascii="calibri" w:hAnsi="calibri" w:eastAsia="calibri" w:cs="calibri"/>
          <w:sz w:val="24"/>
          <w:szCs w:val="24"/>
        </w:rPr>
        <w:t xml:space="preserve">), jak też w procesie produkcyjnym – dodawanie stłuczki szklanej pozwala zmniejszyć zapotrzebowanie na surowe materiały oraz na energię. Można się zatem spodziewać, że firmy będą rozwijać technologie związane z odzyskiwaniem materiałów.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Dekarbonizacja to duże wyzwanie dla sektora szklanego. Będzie on musiał zmienić sposoby pozyskiwania energii do produkcji – proponuje się np. częściowe przejście na energetyką wodorową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[10]</w:t>
        </w:r>
      </w:hyperlink>
      <w:r>
        <w:rPr>
          <w:rFonts w:ascii="calibri" w:hAnsi="calibri" w:eastAsia="calibri" w:cs="calibri"/>
          <w:sz w:val="24"/>
          <w:szCs w:val="24"/>
        </w:rPr>
        <w:t xml:space="preserve">. Przemysł szklarski może również przyczynić się do przemian w sektorze energetycznym, produkując szkło do paneli fotowoltaicznych.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Szkło będzie również zyskiwać nowe oblicza. Wraz z rozwojem technologii teleinformatycznych i Internetu rzeczy rośnie zapotrzebowanie na szkło „smart”. Rozumieć należy przez to np. szkło elektrochromowe zmieniające swoje właściwości pod wpływem działania promieni słonecznych czy szkło stosowane w urządzeniach ciekłokrystalicznych. Prawdopodobnie rosnąć będzie też znaczenie szkieł specjalistycznych takich jak antymikrobowe czy chroniące ptaki przed kolizjami.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widać, w najbliższych latach rynek szklarski czekają znaczące przekształcenia. Nie należy obawiać się braku szkła, ale można być pewnym, że proces jego produkcji zmieni się na mniej energochłonny i niskoemisyjny.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KONIEC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O firmie: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NSG Group jest obecnie jednym z największych światowych producentów szkła i produktów szklanych, działającym w trzech podstawowych sektorach: Motoryzacyjnym, Architektonicznym i Nowych Technologii. Sektor architektoniczny dostarcza szkło do zastosowań architektonicznych, energii słonecznej oraz innych sektorów. Sektor motoryzacyjny obsługuje rynek oryginalnego wyposażenia (OE) i części zamienne (AGR).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Nowe Technologie to sektor obejmujący zróżnicowane i złożone procesy biznesowe i produkcyjne takie jak soczewki, światłowody do drukarek i skanerów, specjalistyczne włókno szklane służące do produkcji kordów stosowanych w paskach rozrządu oraz płatki szklane.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można znaleźć na stronie internetowej </w:t>
      </w: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www.pilkington.pl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dla dziennikarzy: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Ewelina Wójcicka, Marketing Communications Coordinator, Pilkington IGP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tel.: +48 22 548 75 03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Ewelina.Wojcicka@pl.nsg.com</w:t>
        </w:r>
      </w:hyperlink>
    </w:p>
    <w:p>
      <w:pPr>
        <w:spacing w:before="0" w:after="300"/>
      </w:pPr>
    </w:p>
    <w:p>
      <w:pPr>
        <w:spacing w:before="0" w:after="300"/>
      </w:pPr>
      <w:hyperlink r:id="rId1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2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https://www.statista.com/statistics/1132697/flat-glass-market-value-worldwide/#statisticContainer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2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2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https://www.statista.com/statistics/1042227/automotive-glass-market-revenue-worldwide/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2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2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https://unepgrid.ch/storage/app/media/documents/Sand_and_sustainability_UNEP_2019.pdf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2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[4]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2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https://www.statista.com/chart/23693/industrial-sand-gravel-production-extraction/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2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[5]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2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https://www.statista.com/statistics/1180270/distribution-soda-ash-demand-by-end-use-globally/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2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[6]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3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https://www.globenewswire.com/en/news-release/2021/05/11/2227054/28124/en/Global-Limestone-Market-Report-2021-Market-to-Reach-65-3-Billion-by-2027.html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3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[7]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3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https://onlinelibrary.wiley.com/doi/full/10.1111/jiec.13112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3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[8]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3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https://www.statista.com/statistics/1154217/global-market-size-of-glass-packaging/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3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[9]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3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https://feve.org/glass_recycling_stats_2018/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3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[10]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3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https://www.glass-international.com/news/hydrogen-launch-of-an-italian-project-to-decarbonise-the-glass-industry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royalbrand.biuroprasowe.pl/word/?typ=epr&amp;id=171359&amp;hash=459dec2424b15aea09bfa7ae1b353066#_ftn1" TargetMode="External"/><Relationship Id="rId8" Type="http://schemas.openxmlformats.org/officeDocument/2006/relationships/hyperlink" Target="http://royalbrand.biuroprasowe.pl/word/?typ=epr&amp;id=171359&amp;hash=459dec2424b15aea09bfa7ae1b353066#_ftn2" TargetMode="External"/><Relationship Id="rId9" Type="http://schemas.openxmlformats.org/officeDocument/2006/relationships/hyperlink" Target="http://royalbrand.biuroprasowe.pl/word/?typ=epr&amp;id=171359&amp;hash=459dec2424b15aea09bfa7ae1b353066#_ftn3" TargetMode="External"/><Relationship Id="rId10" Type="http://schemas.openxmlformats.org/officeDocument/2006/relationships/hyperlink" Target="http://royalbrand.biuroprasowe.pl/word/?typ=epr&amp;id=171359&amp;hash=459dec2424b15aea09bfa7ae1b353066#_ftn4" TargetMode="External"/><Relationship Id="rId11" Type="http://schemas.openxmlformats.org/officeDocument/2006/relationships/hyperlink" Target="http://royalbrand.biuroprasowe.pl/word/?typ=epr&amp;id=171359&amp;hash=459dec2424b15aea09bfa7ae1b353066#_ftn5" TargetMode="External"/><Relationship Id="rId12" Type="http://schemas.openxmlformats.org/officeDocument/2006/relationships/hyperlink" Target="http://royalbrand.biuroprasowe.pl/word/?typ=epr&amp;id=171359&amp;hash=459dec2424b15aea09bfa7ae1b353066#_ftn6" TargetMode="External"/><Relationship Id="rId13" Type="http://schemas.openxmlformats.org/officeDocument/2006/relationships/hyperlink" Target="http://royalbrand.biuroprasowe.pl/word/?typ=epr&amp;id=171359&amp;hash=459dec2424b15aea09bfa7ae1b353066#_ftn7" TargetMode="External"/><Relationship Id="rId14" Type="http://schemas.openxmlformats.org/officeDocument/2006/relationships/hyperlink" Target="http://royalbrand.biuroprasowe.pl/word/?typ=epr&amp;id=171359&amp;hash=459dec2424b15aea09bfa7ae1b353066#_ftn8" TargetMode="External"/><Relationship Id="rId15" Type="http://schemas.openxmlformats.org/officeDocument/2006/relationships/hyperlink" Target="http://royalbrand.biuroprasowe.pl/word/?typ=epr&amp;id=171359&amp;hash=459dec2424b15aea09bfa7ae1b353066#_ftn9" TargetMode="External"/><Relationship Id="rId16" Type="http://schemas.openxmlformats.org/officeDocument/2006/relationships/hyperlink" Target="http://royalbrand.biuroprasowe.pl/word/?typ=epr&amp;id=171359&amp;hash=459dec2424b15aea09bfa7ae1b353066#_ftn10" TargetMode="External"/><Relationship Id="rId17" Type="http://schemas.openxmlformats.org/officeDocument/2006/relationships/hyperlink" Target="http://www.pilkington.pl" TargetMode="External"/><Relationship Id="rId18" Type="http://schemas.openxmlformats.org/officeDocument/2006/relationships/hyperlink" Target="http://royalbrand.biuroprasowe.pl/word/?typ=epr&amp;id=171359&amp;hash=459dec2424b15aea09bfa7ae1b353066mailto:Ewelina.Wojcicka@pl.nsg.com" TargetMode="External"/><Relationship Id="rId19" Type="http://schemas.openxmlformats.org/officeDocument/2006/relationships/hyperlink" Target="http://royalbrand.biuroprasowe.pl/word/?typ=epr&amp;id=171359&amp;hash=459dec2424b15aea09bfa7ae1b353066#_ftnref1" TargetMode="External"/><Relationship Id="rId20" Type="http://schemas.openxmlformats.org/officeDocument/2006/relationships/hyperlink" Target="https://www.statista.com/statistics/1132697/flat-glass-market-value-worldwide/#statisticContainer" TargetMode="External"/><Relationship Id="rId21" Type="http://schemas.openxmlformats.org/officeDocument/2006/relationships/hyperlink" Target="http://royalbrand.biuroprasowe.pl/word/?typ=epr&amp;id=171359&amp;hash=459dec2424b15aea09bfa7ae1b353066#_ftnref2" TargetMode="External"/><Relationship Id="rId22" Type="http://schemas.openxmlformats.org/officeDocument/2006/relationships/hyperlink" Target="https://www.statista.com/statistics/1042227/automotive-glass-market-revenue-worldwide/" TargetMode="External"/><Relationship Id="rId23" Type="http://schemas.openxmlformats.org/officeDocument/2006/relationships/hyperlink" Target="http://royalbrand.biuroprasowe.pl/word/?typ=epr&amp;id=171359&amp;hash=459dec2424b15aea09bfa7ae1b353066#_ftnref3" TargetMode="External"/><Relationship Id="rId24" Type="http://schemas.openxmlformats.org/officeDocument/2006/relationships/hyperlink" Target="https://unepgrid.ch/storage/app/media/documents/Sand_and_sustainability_UNEP_2019.pdf" TargetMode="External"/><Relationship Id="rId25" Type="http://schemas.openxmlformats.org/officeDocument/2006/relationships/hyperlink" Target="http://royalbrand.biuroprasowe.pl/word/?typ=epr&amp;id=171359&amp;hash=459dec2424b15aea09bfa7ae1b353066#_ftnref4" TargetMode="External"/><Relationship Id="rId26" Type="http://schemas.openxmlformats.org/officeDocument/2006/relationships/hyperlink" Target="https://www.statista.com/chart/23693/industrial-sand-gravel-production-extraction/" TargetMode="External"/><Relationship Id="rId27" Type="http://schemas.openxmlformats.org/officeDocument/2006/relationships/hyperlink" Target="http://royalbrand.biuroprasowe.pl/word/?typ=epr&amp;id=171359&amp;hash=459dec2424b15aea09bfa7ae1b353066#_ftnref5" TargetMode="External"/><Relationship Id="rId28" Type="http://schemas.openxmlformats.org/officeDocument/2006/relationships/hyperlink" Target="https://www.statista.com/statistics/1180270/distribution-soda-ash-demand-by-end-use-globally/" TargetMode="External"/><Relationship Id="rId29" Type="http://schemas.openxmlformats.org/officeDocument/2006/relationships/hyperlink" Target="http://royalbrand.biuroprasowe.pl/word/?typ=epr&amp;id=171359&amp;hash=459dec2424b15aea09bfa7ae1b353066#_ftnref6" TargetMode="External"/><Relationship Id="rId30" Type="http://schemas.openxmlformats.org/officeDocument/2006/relationships/hyperlink" Target="https://www.globenewswire.com/en/news-release/2021/05/11/2227054/28124/en/Global-Limestone-Market-Report-2021-Market-to-Reach-65-3-Billion-by-2027.html" TargetMode="External"/><Relationship Id="rId31" Type="http://schemas.openxmlformats.org/officeDocument/2006/relationships/hyperlink" Target="http://royalbrand.biuroprasowe.pl/word/?typ=epr&amp;id=171359&amp;hash=459dec2424b15aea09bfa7ae1b353066#_ftnref7" TargetMode="External"/><Relationship Id="rId32" Type="http://schemas.openxmlformats.org/officeDocument/2006/relationships/hyperlink" Target="https://onlinelibrary.wiley.com/doi/full/10.1111/jiec.13112" TargetMode="External"/><Relationship Id="rId33" Type="http://schemas.openxmlformats.org/officeDocument/2006/relationships/hyperlink" Target="http://royalbrand.biuroprasowe.pl/word/?typ=epr&amp;id=171359&amp;hash=459dec2424b15aea09bfa7ae1b353066#_ftnref8" TargetMode="External"/><Relationship Id="rId34" Type="http://schemas.openxmlformats.org/officeDocument/2006/relationships/hyperlink" Target="https://www.statista.com/statistics/1154217/global-market-size-of-glass-packaging/" TargetMode="External"/><Relationship Id="rId35" Type="http://schemas.openxmlformats.org/officeDocument/2006/relationships/hyperlink" Target="http://royalbrand.biuroprasowe.pl/word/?typ=epr&amp;id=171359&amp;hash=459dec2424b15aea09bfa7ae1b353066#_ftnref9" TargetMode="External"/><Relationship Id="rId36" Type="http://schemas.openxmlformats.org/officeDocument/2006/relationships/hyperlink" Target="https://feve.org/glass_recycling_stats_2018/" TargetMode="External"/><Relationship Id="rId37" Type="http://schemas.openxmlformats.org/officeDocument/2006/relationships/hyperlink" Target="http://royalbrand.biuroprasowe.pl/word/?typ=epr&amp;id=171359&amp;hash=459dec2424b15aea09bfa7ae1b353066#_ftnref10" TargetMode="External"/><Relationship Id="rId38" Type="http://schemas.openxmlformats.org/officeDocument/2006/relationships/hyperlink" Target="https://www.glass-international.com/news/hydrogen-launch-of-an-italian-project-to-decarbonise-the-glass-indus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2024-05-11T14:23:38+02:00</dcterms:created>
  <dcterms:modified xsi:type="dcterms:W3CDTF">2024-05-11T14:23:38+02:00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