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Pilkington SaniTise™ pośród nagrodzonych w programie IRBS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czerwcu miał miejsce trzydziesty, jubileuszowy Konwent Stolarki. W jego trakcie wręczono nagrody firmom startującym w programie IRBS – Innowacyjnych Rozwiązań Branży Stolarki. Jedną z wyróżnionych firm została spółka Pilkington Polska, nagrodzona za szkło antymikrobowe Pilkington SaniTise™.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Innowacyjne rozwiązania branży stolarki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IRBS organizowany jest przez firmę Stolarka VIP. Biorą w nim udział producenci maszyn, komponentów, programów IT oraz innych elementów powiązanych ze stolarką. Jego celem jest wyróżnienie i promocja rozwiązań cechujących się wysoką innowacyjnością oraz spełniających potrzeby współczesnych czasów. Jury podczas wyboru zwraca uwagę na czynniki takie jak ekologiczność produktu czy intuicyjność jego użycia.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kapituła programu wyróżniła aż jedenaście przedsiębiorstw, które w ostatnich dwunastu miesiącach wprowadziły na rynek nowy produkt lub technologię. Pośród zwycięzców znalazła się firma Pilkington Polska, którą nagrodzono za szkło antymikrobowe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SaniTise™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Wyróżnienie w programie IRBS to ogromna radość dla całej NSG Grup, która ciężko pracowała, żeby wdrożyć szkło antymikrobowe na rynek</w:t>
      </w:r>
      <w:r>
        <w:rPr>
          <w:rFonts w:ascii="calibri" w:hAnsi="calibri" w:eastAsia="calibri" w:cs="calibri"/>
          <w:sz w:val="24"/>
          <w:szCs w:val="24"/>
        </w:rPr>
        <w:t xml:space="preserve"> – mówi Ewelina Wójcicka, koordynator ds. komunikacji marketingowej.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Bezpieczeństwo sanitarne jest ważne każdego dnia, a o jego istotnej roli przypomniała nam pandemia COVID-19. Mamy nadzieję, że nasze szkło pozwoli poprawić warunki sanitarne w wielu miejscach i zmniejszy ryzyko zakażeniem się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 walczące z mikrobami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Jury doceniło wysoką jakość wykonania oraz dostosowanie do współczesnych realiów.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SaniTise™</w:t>
      </w:r>
      <w:r>
        <w:rPr>
          <w:rFonts w:ascii="calibri" w:hAnsi="calibri" w:eastAsia="calibri" w:cs="calibri"/>
          <w:sz w:val="24"/>
          <w:szCs w:val="24"/>
        </w:rPr>
        <w:t xml:space="preserve"> to szkło pokryte transparentną powłoką fotokatalityczną, która aktywuje się pod wpływem ekspozycji na promieniowanie ultrafioletowe. Zawarty w niej TiO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reaguje z parą wodną w procesie fotokatalitycznym, co powoduje powstanie reaktywnych form tlenu. Zapewniają one szereg funkcji, w tym możliwość rozłożenia organicznych osadów, zapewniając, właściwości antymikrobowe i przeciwko wirusom otoczkowym na powierzchni szkła.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SaniTise™</w:t>
      </w:r>
      <w:r>
        <w:rPr>
          <w:rFonts w:ascii="calibri" w:hAnsi="calibri" w:eastAsia="calibri" w:cs="calibri"/>
          <w:sz w:val="24"/>
          <w:szCs w:val="24"/>
        </w:rPr>
        <w:t xml:space="preserve"> można poddawać hartowaniu, laminowaniu, gięciu i zespalaniu, co sprawia, że nadaje się ono do wielu zastosowań np.: w fasadach, drzwiach czy oknach.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antymikrobowe projektowane było z myślą o użytku w szpitalach i innych obiektach służby zdrowia, ale sprawdzi się również w innych lokalizacjach. Doskonale nadaje się do miejsc, w których przebywają duże ilości ludzi np. na dworcach, w szkołach, sklepach czy hotelach. Sprawdzi się również w pojazdach komunikacji publicznej, skutecznie chroniąc przed kontaktem ze szkodliwymi drobnoustrojami.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architektoniczny dostarcza szkło do zastosowań architektonicznych, energii słonecznej oraz innych sektorów. Sektor motoryzacyjny obsługuje rynek oryginalnego wyposażenia (OE) i części zamienne (AGR).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Technologie to sektor obejmujący zróżnicowane i złożone procesy biznesowe i produkcyjne takie jak soczewki, światłowody do drukarek i skanerów, specjalistyczne włókno szklane służące do produkcji kordów stosowanych w paskach rozrządu oraz płatki szklane.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ilkington.pl" TargetMode="External"/><Relationship Id="rId8" Type="http://schemas.openxmlformats.org/officeDocument/2006/relationships/hyperlink" Target="http://royalbrand.biuroprasowe.pl/word/?hash=4083b11ef3651322fdc7d84d417ea46f&amp;id=165224&amp;typ=eprmailto:Ewelina.Wojcicka@pl.ns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2026-07-09T20:21:14+02:00</dcterms:created>
  <dcterms:modified xsi:type="dcterms:W3CDTF">2026-07-09T20:21:14+02:00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