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szkle architektonicznym na rok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i zmiany klimatu były głównymi czynnikami, które kształtowały świat w 2020 roku i można założyć, że będą to czynić również w 2021. Sprawi to, że gospodarka będzie dążyć do zapewnienia bezpieczeństwa, ale również ekologiczności. Szkło architektoniczne może pomóc w obu kwestiach.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 i klimat – główne przyczyny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klimatu oraz pandemia COVID-19 wymuszają zmiany na rynku – ich wpływ dotyczy praktycznie każdego sektora, ale niektóre muszą dostosowywać się szybciej i na większą skalę. Przykładem mogą być branże architektoniczna i budowlana, gdyż zarówno bezpieczeństwo sanitarne, jak też efektywność energetyczna i zeroemisyjność muszą być brane przez architektów i inżynierów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się zatem spodziewać, że najbliższe lata przyniosą dalszy rozwój ekologicznych technologii, a inwestycje będą projektowane i planowane tak, by jak najmniej wpływać na środowisko. Stwarza to ogromne możliwości przed rynkiem szkła architektonicznego. Widać to po prognozach – w 2020 wartość globalnego rynku szkła płaskiego wynosiła 123 miliardy dolarów, ale przewiduje się, że w 2027 osiągnie ona 203 miliardy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stronę ekologii i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wpływu na klimat będzie grała ogromną rolę w nadchodzących latach, co widać na przykładach regulacji prawnych i rządowych programów. Wprowadzone w życie 1 stycznia Warunki Techniczne 2021 obniżyły m.in. wskaźnik zapotrzebowania na energię pierwotną w nowo powstających budynkach, co implikuje konieczność użycia odpowiednich rozwiązań budowlanych – w tym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przyrodzie nic nie ginie – tym zdaniem będą kierować się architekci i inżynierowie w nadchodzących latach. Nie tylko podczas projektowania i budowy, starając się maksymalizować efektywność energetyczną realizacji, ale również w doborze materiałów. Pewnym jest, że rosnąć będzie znaczenie recyklingu w obszarze szkła architektonicznego. Jest ono w stu procentach zdatne do ponownego użycia, co może zmniejszyć zapotrzebowanie na surowe materiały o 1,23 miliona ton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Dążenie do zeroemisyjności będzie wiodącym trendem nadchodzących lat. Nie tylko z powodów środowiskowych, ale również finansowych czy prestiżowych </w:t>
      </w:r>
      <w:r>
        <w:rPr>
          <w:rFonts w:ascii="calibri" w:hAnsi="calibri" w:eastAsia="calibri" w:cs="calibri"/>
          <w:sz w:val="24"/>
          <w:szCs w:val="24"/>
        </w:rPr>
        <w:t xml:space="preserve">– mówi Mariusz Kołodziej, dyrektor sprzedaży szkła architektonicznego Pilkington Region Wschodni.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dłuższej perspektywie użycie zielonych technologii może znacząco zmniejszyć koszty utrzymania budynku, ale może być również przekute w zysk. Realizacje, w których użyto ekologicznego szkła, mają większą szansę na otrzymanie certyfikatów takich jak BREAAM czy LEED, co przekłada się nie tylko na prestiż, ale również na zwiększenie wartości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Redukcja wpływu na klimat będzie widoczna w urbanistyce i transporcie. Mowa nie tylko o elektrycznych samochodach, ale również o zmianach w rozplanowaniu miast, żeby stały się bardziej przyjazne pieszym i rowerzystom. Szkło może być wykorzystywane przez architektów jako materiał dekoracyjny, ale świetnie sprawdzi się również w balustradach, w schodach czy jako daszek chroniący przed słońcem lub deszczem.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szkła to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perspektywy rysują się przed rynkiem szkła architektonicznego w dziedzinie renowacji budynków. Ogłoszona przez Komisję Europejską fala renowacji ma na celu odnowić do 2030 roku 35 milionów budynków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Działania podjęte przez Unię zmierzają do zniwelowania strat ciepła, zlikwidowania ubóstwa energetycznego oraz pobudzenia gospodarki po pandemii COVID-19. Nie da się tego osiągnąć bez odpowiednio zaawansowanych technologii szklanych, co przełoży się na wzrost zainteresowania szybami zespolonymi.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czekają również wnętrza budynków. Można przypuszczać, że po zwalczeniu zagrożenia koronawirusem utrzyma się tendencja do zapewnienia bezpieczeństwa sanitarnego, a zatem szkło antymikrobowe może stać się powszechnym rozwiązaniem w najbliższych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Przewiduje się, że najbliższe lata przyniosą renesans maksymalnie otwartych przestrzeni we wnętrzach, w których rodziny będą mogły spędzać wspólnie czas. Możliwe również, że w domach zaczną upowszechniać się „ciche miejsca” z niewielką ilością mebli i dodatków. Maksymalną przestrzenność, jak również odpowiednią izolacyjność akustyczną i potrzebną ilość światła może zapewnić odpowiedniej jakości szkło.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rynek czekają intensywne zmiany – zwiększy się zainteresowanie recyklingiem i założeniami ekonomii cyrkularnej. Jednakże, oprócz spełniania wysokich norm środowiskowych, architekci i budowniczowie będą dążyć również do zapewnienia maksymalnego komfortu użytkownikom budynków. Nie da się tego osiągnąć bez wysokiej klasy materiałów budowlanych, a zatem można spokojnie założyć, że przed rykiem szkła architektonicznego rysuje się świetlana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https://www.grandviewresearch.com/industry-analysis/global-flat-glass-market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https://www.arup.com/-/media/arup/files/publications/r/rethinkingthelifecycleofarchitecturalglass2018.pdf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https://ec.europa.eu/poland/news/201017_eco_economy_pl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df9279e31ad89403127581aacfe3fe32&amp;id=150461&amp;typ=epr#_ftn1" TargetMode="External"/><Relationship Id="rId8" Type="http://schemas.openxmlformats.org/officeDocument/2006/relationships/hyperlink" Target="http://royalbrand.biuroprasowe.pl/word/?hash=df9279e31ad89403127581aacfe3fe32&amp;id=150461&amp;typ=epr#_ftn2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royalbrand.biuroprasowe.pl/word/?hash=df9279e31ad89403127581aacfe3fe32&amp;id=150461&amp;typ=epr#_ftn3" TargetMode="External"/><Relationship Id="rId11" Type="http://schemas.openxmlformats.org/officeDocument/2006/relationships/hyperlink" Target="http://www.pilkington.pl" TargetMode="External"/><Relationship Id="rId12" Type="http://schemas.openxmlformats.org/officeDocument/2006/relationships/hyperlink" Target="http://royalbrand.biuroprasowe.pl/word/?hash=df9279e31ad89403127581aacfe3fe32&amp;id=150461&amp;typ=eprmailto:Ewelina.Wojcicka@pl.nsg.com" TargetMode="External"/><Relationship Id="rId13" Type="http://schemas.openxmlformats.org/officeDocument/2006/relationships/hyperlink" Target="http://royalbrand.biuroprasowe.pl/word/?hash=df9279e31ad89403127581aacfe3fe32&amp;id=150461&amp;typ=epr#_ftnref1" TargetMode="External"/><Relationship Id="rId14" Type="http://schemas.openxmlformats.org/officeDocument/2006/relationships/hyperlink" Target="https://www.grandviewresearch.com/industry-analysis/global-flat-glass-market" TargetMode="External"/><Relationship Id="rId15" Type="http://schemas.openxmlformats.org/officeDocument/2006/relationships/hyperlink" Target="http://royalbrand.biuroprasowe.pl/word/?hash=df9279e31ad89403127581aacfe3fe32&amp;id=150461&amp;typ=epr#_ftnref2" TargetMode="External"/><Relationship Id="rId16" Type="http://schemas.openxmlformats.org/officeDocument/2006/relationships/hyperlink" Target="https://www.arup.com/-/media/arup/files/publications/r/rethinkingthelifecycleofarchitecturalglass2018.pdf" TargetMode="External"/><Relationship Id="rId17" Type="http://schemas.openxmlformats.org/officeDocument/2006/relationships/hyperlink" Target="http://royalbrand.biuroprasowe.pl/word/?hash=df9279e31ad89403127581aacfe3fe32&amp;id=150461&amp;typ=epr#_ftnref3" TargetMode="External"/><Relationship Id="rId18" Type="http://schemas.openxmlformats.org/officeDocument/2006/relationships/hyperlink" Target="https://ec.europa.eu/poland/news/201017_eco_economy_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2026-01-31T00:46:45+01:00</dcterms:created>
  <dcterms:modified xsi:type="dcterms:W3CDTF">2026-01-31T00:46:45+01:00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