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NSG Group Super Etyczną Firmą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NSG Group po raz trzeci otrzymało tytuł Etycznej Firmy w konkursie organizowanym przez „Puls Biznesu”. Trzecie wyróżnienie z rzędu oznacza, że Pilkington dołączy do Forum Super Etycznych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Etyczna Firma organizowany jest od 2014 roku, a jego celem jest promocja spółek, które przywiązują dużą wagę do wartości etycznych takich jak uczciwość, profesjonalizm oraz szacunek dla pracowników i klientów. Kapituła ocenia nie tylko ocenia wewnętrzne procedury, regulaminy </w:t>
      </w:r>
    </w:p>
    <w:p>
      <w:r>
        <w:rPr>
          <w:rFonts w:ascii="calibri" w:hAnsi="calibri" w:eastAsia="calibri" w:cs="calibri"/>
          <w:sz w:val="24"/>
          <w:szCs w:val="24"/>
        </w:rPr>
        <w:t xml:space="preserve"> i kodeksy, ale również sposób ich wdrażania. Jury bierze również pod uwagę działalność prospołeczną i dobroczynną zgłoszonych kandydatów.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Etyka to odpowiedzialność, otwartość i stawianie czoła trudnych sytuacjom. W NSG Group etyka to fundament funkcjonowania. W organizacjach to ludzie decydują o sukcesie firmy lub jego braku. Codziennie uczymy się, jak lepiej budować relacje, w atmosferze szacunku i empatii. Różnorodne zespoły, wymagania pracowników vs oczekiwania firmy to właśnie wyzwanie, które potrzebuje wsparcia wysokich standardów etycznych </w:t>
      </w:r>
      <w:r>
        <w:rPr>
          <w:rFonts w:ascii="calibri" w:hAnsi="calibri" w:eastAsia="calibri" w:cs="calibri"/>
          <w:sz w:val="24"/>
          <w:szCs w:val="24"/>
        </w:rPr>
        <w:t xml:space="preserve">– mówi Monika Kuczyńska, Dyrektor Personalna NSG Group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Spółki wchodzące w skład NSG Group nie tylko aktywnie dbają o zachowanie bezpieczeństwa </w:t>
      </w:r>
    </w:p>
    <w:p>
      <w:r>
        <w:rPr>
          <w:rFonts w:ascii="calibri" w:hAnsi="calibri" w:eastAsia="calibri" w:cs="calibri"/>
          <w:sz w:val="24"/>
          <w:szCs w:val="24"/>
        </w:rPr>
        <w:t xml:space="preserve"> i najwyższych standardów pracy, ale również wspierają zainteresowania swoich pracowników oraz lokalne społeczności. Przykładami mogą być cykl filmów „Natchnieni szkłem”, w których pracownicy prezentują swoje pasje czy nagroda, którą Pilkington Automotive Poland otrzymało od Państwowej Inspekcji Pracy za najwyższej klasy standardy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Przyznana nagroda jest dla niebywałą nobilitacją i potwierdza, że nasze działania mają sens. Jest dla nas również informacją, że nasze wysokie standardy etyczne są słuszne. Ostatni rok wymagał podejmowania decyzji bardzo trudnych – to czas, w którym postępowanie etyczne jest wyjątkowo potrzebne i stosowane standardy weryfikują się bardzo szybko. Trzeci tytuł Etycznej Firmy oraz znalezienie się w gronie Super Etycznych Firm pokazuje nam, że obrana przez nas ścieżka jest właściwa, a kodeks postępowania, obecny w życiu naszej firmy, został po raz kolejny doceniony przez innych</w:t>
      </w:r>
      <w:r>
        <w:rPr>
          <w:rFonts w:ascii="calibri" w:hAnsi="calibri" w:eastAsia="calibri" w:cs="calibri"/>
          <w:sz w:val="24"/>
          <w:szCs w:val="24"/>
        </w:rPr>
        <w:t xml:space="preserve"> – dodaje Monika Kuczyńska.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gronie Super Etycznych Firm znajdują się rozpoznawalne i cenione przedsiębiorstwa prywatne </w:t>
      </w:r>
    </w:p>
    <w:p>
      <w:r>
        <w:rPr>
          <w:rFonts w:ascii="calibri" w:hAnsi="calibri" w:eastAsia="calibri" w:cs="calibri"/>
          <w:sz w:val="24"/>
          <w:szCs w:val="24"/>
        </w:rPr>
        <w:t xml:space="preserve"> i państwowe, które nie tylko deklarują najwyższe standardy zachowania, ale równie je realizują. Wyróżnienie to poświadcza, że nagrodzone firmy cieszą się nieposzlakowaną opinią oraz znajdują się w biznesowej awangardzie.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nagrodzono w kategorii „Super Etyczna Firma” obok ośmiu innych podmiotów.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W kategorii „Duże firmy” znalazło się dwunastu laureatów, w kategorii „Małe i Micro Przedsiębiorstwa” wyróżniono dwie 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2024-05-07T06:12:00+02:00</dcterms:created>
  <dcterms:modified xsi:type="dcterms:W3CDTF">2024-05-07T06:12:00+02:00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